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F9F7" w14:textId="6F778908" w:rsidR="00C73AE7" w:rsidRDefault="00C73AE7" w:rsidP="00A82C4B">
      <w:pPr>
        <w:widowControl/>
        <w:wordWrap w:val="0"/>
        <w:jc w:val="left"/>
        <w:rPr>
          <w:rFonts w:ascii="メイリオ" w:eastAsia="メイリオ" w:hAnsi="メイリオ" w:cs="ＭＳ Ｐゴシック"/>
          <w:color w:val="333333"/>
          <w:kern w:val="0"/>
          <w:sz w:val="18"/>
          <w:szCs w:val="18"/>
        </w:rPr>
      </w:pPr>
      <w:r>
        <w:rPr>
          <w:noProof/>
        </w:rPr>
        <w:drawing>
          <wp:inline distT="0" distB="0" distL="0" distR="0" wp14:anchorId="57D0FC9A" wp14:editId="5DA6BCAE">
            <wp:extent cx="6645910" cy="101904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019040"/>
                    </a:xfrm>
                    <a:prstGeom prst="rect">
                      <a:avLst/>
                    </a:prstGeom>
                    <a:noFill/>
                    <a:ln>
                      <a:noFill/>
                    </a:ln>
                  </pic:spPr>
                </pic:pic>
              </a:graphicData>
            </a:graphic>
          </wp:inline>
        </w:drawing>
      </w:r>
    </w:p>
    <w:p w14:paraId="63499693" w14:textId="77777777" w:rsidR="00C73AE7" w:rsidRPr="00A82C4B" w:rsidRDefault="00C73AE7" w:rsidP="00A82C4B">
      <w:pPr>
        <w:widowControl/>
        <w:wordWrap w:val="0"/>
        <w:jc w:val="left"/>
        <w:rPr>
          <w:rFonts w:ascii="メイリオ" w:eastAsia="メイリオ" w:hAnsi="メイリオ" w:cs="ＭＳ Ｐゴシック" w:hint="eastAsia"/>
          <w:color w:val="333333"/>
          <w:kern w:val="0"/>
          <w:sz w:val="18"/>
          <w:szCs w:val="18"/>
        </w:rPr>
      </w:pPr>
    </w:p>
    <w:tbl>
      <w:tblPr>
        <w:tblW w:w="11100" w:type="dxa"/>
        <w:tblCellMar>
          <w:top w:w="50" w:type="dxa"/>
          <w:left w:w="50" w:type="dxa"/>
          <w:bottom w:w="50" w:type="dxa"/>
          <w:right w:w="50" w:type="dxa"/>
        </w:tblCellMar>
        <w:tblLook w:val="04A0" w:firstRow="1" w:lastRow="0" w:firstColumn="1" w:lastColumn="0" w:noHBand="0" w:noVBand="1"/>
      </w:tblPr>
      <w:tblGrid>
        <w:gridCol w:w="11100"/>
      </w:tblGrid>
      <w:tr w:rsidR="00A82C4B" w:rsidRPr="00A82C4B" w14:paraId="64184883" w14:textId="77777777" w:rsidTr="00A82C4B">
        <w:tc>
          <w:tcPr>
            <w:tcW w:w="0" w:type="auto"/>
            <w:vAlign w:val="center"/>
            <w:hideMark/>
          </w:tcPr>
          <w:p w14:paraId="00D24884"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18"/>
                <w:szCs w:val="18"/>
              </w:rPr>
              <w:t>日本関税協会では、財務省関税局及び経済産業省の協力を得て、「RCEP協定フォローアップセミナー」（Zoomウェビナーにて）を開催いたします。</w:t>
            </w:r>
          </w:p>
          <w:p w14:paraId="1E34A12F"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18"/>
                <w:szCs w:val="18"/>
              </w:rPr>
              <w:t>同協定発効後、財務省関税局・税関及び経済産業省に寄せられたご相談や、RCEP活用に際して事業者の皆様が苦労されている点について、財務省関税局・</w:t>
            </w:r>
            <w:r w:rsidRPr="00A82C4B">
              <w:rPr>
                <w:rFonts w:ascii="ＭＳ Ｐゴシック" w:eastAsia="ＭＳ Ｐゴシック" w:hAnsi="ＭＳ Ｐゴシック" w:cs="ＭＳ Ｐゴシック"/>
                <w:kern w:val="0"/>
                <w:sz w:val="24"/>
                <w:szCs w:val="24"/>
              </w:rPr>
              <w:t>EPA原産地センター及び経済産業省により解説等を行うとともに、事前およびセミナーのライブ配信時（4月6日(水)）にお寄せいただいた関心事項やご質問に対する回答を行います。</w:t>
            </w:r>
          </w:p>
        </w:tc>
      </w:tr>
    </w:tbl>
    <w:p w14:paraId="12A2B707" w14:textId="77777777"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r w:rsidRPr="00A82C4B">
        <w:rPr>
          <w:rFonts w:ascii="メイリオ" w:eastAsia="メイリオ" w:hAnsi="メイリオ" w:cs="ＭＳ Ｐゴシック" w:hint="eastAsia"/>
          <w:b/>
          <w:bCs/>
          <w:color w:val="364F78"/>
          <w:kern w:val="0"/>
          <w:sz w:val="27"/>
          <w:szCs w:val="27"/>
        </w:rPr>
        <w:t>開催の概要</w:t>
      </w:r>
    </w:p>
    <w:tbl>
      <w:tblPr>
        <w:tblW w:w="11100" w:type="dxa"/>
        <w:tblCellMar>
          <w:top w:w="10" w:type="dxa"/>
          <w:left w:w="10" w:type="dxa"/>
          <w:bottom w:w="10" w:type="dxa"/>
          <w:right w:w="10" w:type="dxa"/>
        </w:tblCellMar>
        <w:tblLook w:val="04A0" w:firstRow="1" w:lastRow="0" w:firstColumn="1" w:lastColumn="0" w:noHBand="0" w:noVBand="1"/>
      </w:tblPr>
      <w:tblGrid>
        <w:gridCol w:w="11100"/>
      </w:tblGrid>
      <w:tr w:rsidR="00A82C4B" w:rsidRPr="00A82C4B" w14:paraId="7F0A74C9" w14:textId="77777777" w:rsidTr="00A82C4B">
        <w:trPr>
          <w:trHeight w:val="360"/>
        </w:trPr>
        <w:tc>
          <w:tcPr>
            <w:tcW w:w="0" w:type="auto"/>
            <w:vMerge w:val="restart"/>
            <w:vAlign w:val="center"/>
            <w:hideMark/>
          </w:tcPr>
          <w:p w14:paraId="075432DB"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日　時：【ライブ配信】2022年4月6日(水)　13時55分～16時00分</w:t>
            </w:r>
          </w:p>
          <w:p w14:paraId="442FAE96"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 xml:space="preserve">　　　　【録画配信】　2022年4月8日(金)、12日(火)、19日(火)　各日13時55分～16時00分</w:t>
            </w:r>
          </w:p>
          <w:p w14:paraId="74497EB7"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 xml:space="preserve">　　　　</w:t>
            </w:r>
            <w:r w:rsidRPr="00A82C4B">
              <w:rPr>
                <w:rFonts w:ascii="ＭＳ Ｐゴシック" w:eastAsia="ＭＳ Ｐゴシック" w:hAnsi="ＭＳ Ｐゴシック" w:cs="ＭＳ Ｐゴシック"/>
                <w:color w:val="FF0000"/>
                <w:kern w:val="0"/>
                <w:sz w:val="18"/>
                <w:szCs w:val="18"/>
              </w:rPr>
              <w:t>※録画配信はライブ配信と同じ内容になります。</w:t>
            </w:r>
          </w:p>
          <w:p w14:paraId="428F2499"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方　法：Zoomウェビナーを使用したオンライン配信</w:t>
            </w:r>
          </w:p>
          <w:p w14:paraId="087BCDA3"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参加費：無料</w:t>
            </w:r>
          </w:p>
          <w:p w14:paraId="108CA7B5" w14:textId="77777777" w:rsidR="00A82C4B" w:rsidRPr="00A82C4B" w:rsidRDefault="00A82C4B" w:rsidP="00A82C4B">
            <w:pPr>
              <w:widowControl/>
              <w:wordWrap w:val="0"/>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定員数：各日940名　　※先着順とさせていただきます。各日1法人4名様までお申込みいただけます。</w:t>
            </w:r>
          </w:p>
        </w:tc>
      </w:tr>
      <w:tr w:rsidR="00A82C4B" w:rsidRPr="00A82C4B" w14:paraId="62A019F9" w14:textId="77777777" w:rsidTr="00A82C4B">
        <w:trPr>
          <w:trHeight w:val="360"/>
        </w:trPr>
        <w:tc>
          <w:tcPr>
            <w:tcW w:w="0" w:type="auto"/>
            <w:vMerge/>
            <w:vAlign w:val="center"/>
            <w:hideMark/>
          </w:tcPr>
          <w:p w14:paraId="4F2F3F66" w14:textId="77777777" w:rsidR="00A82C4B" w:rsidRPr="00A82C4B" w:rsidRDefault="00A82C4B" w:rsidP="00A82C4B">
            <w:pPr>
              <w:widowControl/>
              <w:jc w:val="left"/>
              <w:rPr>
                <w:rFonts w:ascii="ＭＳ Ｐゴシック" w:eastAsia="ＭＳ Ｐゴシック" w:hAnsi="ＭＳ Ｐゴシック" w:cs="ＭＳ Ｐゴシック"/>
                <w:kern w:val="0"/>
                <w:sz w:val="24"/>
                <w:szCs w:val="24"/>
              </w:rPr>
            </w:pPr>
          </w:p>
        </w:tc>
      </w:tr>
    </w:tbl>
    <w:p w14:paraId="33115134" w14:textId="77777777"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r w:rsidRPr="00A82C4B">
        <w:rPr>
          <w:rFonts w:ascii="メイリオ" w:eastAsia="メイリオ" w:hAnsi="メイリオ" w:cs="ＭＳ Ｐゴシック" w:hint="eastAsia"/>
          <w:b/>
          <w:bCs/>
          <w:color w:val="364F78"/>
          <w:kern w:val="0"/>
          <w:sz w:val="27"/>
          <w:szCs w:val="27"/>
        </w:rPr>
        <w:t>プログラム</w:t>
      </w:r>
    </w:p>
    <w:tbl>
      <w:tblPr>
        <w:tblW w:w="111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2"/>
        <w:gridCol w:w="8928"/>
      </w:tblGrid>
      <w:tr w:rsidR="00A82C4B" w:rsidRPr="00A82C4B" w14:paraId="1ED9B88C" w14:textId="77777777" w:rsidTr="00A82C4B">
        <w:tc>
          <w:tcPr>
            <w:tcW w:w="2172" w:type="dxa"/>
            <w:tcBorders>
              <w:top w:val="outset" w:sz="6" w:space="0" w:color="auto"/>
              <w:left w:val="outset" w:sz="6" w:space="0" w:color="auto"/>
              <w:bottom w:val="outset" w:sz="6" w:space="0" w:color="auto"/>
              <w:right w:val="outset" w:sz="6" w:space="0" w:color="auto"/>
            </w:tcBorders>
            <w:shd w:val="clear" w:color="auto" w:fill="3A5A7A"/>
            <w:vAlign w:val="center"/>
            <w:hideMark/>
          </w:tcPr>
          <w:p w14:paraId="3A65195F" w14:textId="77777777" w:rsidR="00A82C4B" w:rsidRPr="00A82C4B" w:rsidRDefault="00A82C4B" w:rsidP="00A82C4B">
            <w:pPr>
              <w:widowControl/>
              <w:jc w:val="center"/>
              <w:rPr>
                <w:rFonts w:ascii="ＭＳ Ｐゴシック" w:eastAsia="ＭＳ Ｐゴシック" w:hAnsi="ＭＳ Ｐゴシック" w:cs="ＭＳ Ｐゴシック"/>
                <w:color w:val="FFFFFF"/>
                <w:kern w:val="0"/>
                <w:sz w:val="24"/>
                <w:szCs w:val="24"/>
              </w:rPr>
            </w:pPr>
            <w:r w:rsidRPr="00A82C4B">
              <w:rPr>
                <w:rFonts w:ascii="ＭＳ Ｐゴシック" w:eastAsia="ＭＳ Ｐゴシック" w:hAnsi="ＭＳ Ｐゴシック" w:cs="ＭＳ Ｐゴシック"/>
                <w:b/>
                <w:bCs/>
                <w:color w:val="FFFFFF"/>
                <w:kern w:val="0"/>
                <w:sz w:val="24"/>
                <w:szCs w:val="24"/>
              </w:rPr>
              <w:t>時　間</w:t>
            </w:r>
          </w:p>
        </w:tc>
        <w:tc>
          <w:tcPr>
            <w:tcW w:w="0" w:type="auto"/>
            <w:tcBorders>
              <w:top w:val="outset" w:sz="6" w:space="0" w:color="auto"/>
              <w:left w:val="outset" w:sz="6" w:space="0" w:color="auto"/>
              <w:bottom w:val="outset" w:sz="6" w:space="0" w:color="auto"/>
              <w:right w:val="outset" w:sz="6" w:space="0" w:color="auto"/>
            </w:tcBorders>
            <w:shd w:val="clear" w:color="auto" w:fill="3A5A7A"/>
            <w:vAlign w:val="center"/>
            <w:hideMark/>
          </w:tcPr>
          <w:p w14:paraId="538B376A" w14:textId="77777777" w:rsidR="00A82C4B" w:rsidRPr="00A82C4B" w:rsidRDefault="00A82C4B" w:rsidP="00A82C4B">
            <w:pPr>
              <w:widowControl/>
              <w:jc w:val="center"/>
              <w:rPr>
                <w:rFonts w:ascii="ＭＳ Ｐゴシック" w:eastAsia="ＭＳ Ｐゴシック" w:hAnsi="ＭＳ Ｐゴシック" w:cs="ＭＳ Ｐゴシック"/>
                <w:color w:val="FFFFFF"/>
                <w:kern w:val="0"/>
                <w:sz w:val="24"/>
                <w:szCs w:val="24"/>
              </w:rPr>
            </w:pPr>
            <w:r w:rsidRPr="00A82C4B">
              <w:rPr>
                <w:rFonts w:ascii="ＭＳ Ｐゴシック" w:eastAsia="ＭＳ Ｐゴシック" w:hAnsi="ＭＳ Ｐゴシック" w:cs="ＭＳ Ｐゴシック"/>
                <w:b/>
                <w:bCs/>
                <w:color w:val="FFFFFF"/>
                <w:kern w:val="0"/>
                <w:sz w:val="24"/>
                <w:szCs w:val="24"/>
              </w:rPr>
              <w:t>内　容</w:t>
            </w:r>
          </w:p>
        </w:tc>
      </w:tr>
      <w:tr w:rsidR="00A82C4B" w:rsidRPr="00A82C4B" w14:paraId="06CB5B96" w14:textId="77777777" w:rsidTr="00A82C4B">
        <w:tc>
          <w:tcPr>
            <w:tcW w:w="0" w:type="auto"/>
            <w:tcBorders>
              <w:top w:val="outset" w:sz="6" w:space="0" w:color="auto"/>
              <w:left w:val="outset" w:sz="6" w:space="0" w:color="auto"/>
              <w:bottom w:val="outset" w:sz="6" w:space="0" w:color="auto"/>
              <w:right w:val="outset" w:sz="6" w:space="0" w:color="auto"/>
            </w:tcBorders>
            <w:vAlign w:val="center"/>
            <w:hideMark/>
          </w:tcPr>
          <w:p w14:paraId="2189A0F0"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13：55～14：00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FD501" w14:textId="77777777" w:rsidR="00A82C4B" w:rsidRPr="00A82C4B" w:rsidRDefault="00A82C4B" w:rsidP="00A82C4B">
            <w:pPr>
              <w:widowControl/>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注意事項アナウンス、開会挨拶</w:t>
            </w:r>
          </w:p>
        </w:tc>
      </w:tr>
      <w:tr w:rsidR="00A82C4B" w:rsidRPr="00A82C4B" w14:paraId="72974268" w14:textId="77777777" w:rsidTr="00A82C4B">
        <w:tc>
          <w:tcPr>
            <w:tcW w:w="0" w:type="auto"/>
            <w:tcBorders>
              <w:top w:val="outset" w:sz="6" w:space="0" w:color="auto"/>
              <w:left w:val="outset" w:sz="6" w:space="0" w:color="auto"/>
              <w:bottom w:val="outset" w:sz="6" w:space="0" w:color="auto"/>
              <w:right w:val="outset" w:sz="6" w:space="0" w:color="auto"/>
            </w:tcBorders>
            <w:vAlign w:val="center"/>
            <w:hideMark/>
          </w:tcPr>
          <w:p w14:paraId="42854343"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14：00～14：30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23CE8" w14:textId="77777777" w:rsidR="00A82C4B" w:rsidRPr="00A82C4B" w:rsidRDefault="00A82C4B" w:rsidP="00A82C4B">
            <w:pPr>
              <w:widowControl/>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説明（財務省関税局・EPA原産地センター）</w:t>
            </w:r>
          </w:p>
        </w:tc>
      </w:tr>
      <w:tr w:rsidR="00A82C4B" w:rsidRPr="00A82C4B" w14:paraId="75997ABD" w14:textId="77777777" w:rsidTr="00A82C4B">
        <w:tc>
          <w:tcPr>
            <w:tcW w:w="0" w:type="auto"/>
            <w:tcBorders>
              <w:top w:val="outset" w:sz="6" w:space="0" w:color="auto"/>
              <w:left w:val="outset" w:sz="6" w:space="0" w:color="auto"/>
              <w:bottom w:val="outset" w:sz="6" w:space="0" w:color="auto"/>
              <w:right w:val="outset" w:sz="6" w:space="0" w:color="auto"/>
            </w:tcBorders>
            <w:vAlign w:val="center"/>
            <w:hideMark/>
          </w:tcPr>
          <w:p w14:paraId="2FDB7D7A"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14：30～14：50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9882A" w14:textId="77777777" w:rsidR="00A82C4B" w:rsidRPr="00A82C4B" w:rsidRDefault="00A82C4B" w:rsidP="00A82C4B">
            <w:pPr>
              <w:widowControl/>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説明（経済産業省）</w:t>
            </w:r>
          </w:p>
        </w:tc>
      </w:tr>
      <w:tr w:rsidR="00A82C4B" w:rsidRPr="00A82C4B" w14:paraId="41D3735E" w14:textId="77777777" w:rsidTr="00A82C4B">
        <w:tc>
          <w:tcPr>
            <w:tcW w:w="0" w:type="auto"/>
            <w:gridSpan w:val="2"/>
            <w:tcBorders>
              <w:top w:val="outset" w:sz="6" w:space="0" w:color="auto"/>
              <w:left w:val="outset" w:sz="6" w:space="0" w:color="auto"/>
              <w:bottom w:val="outset" w:sz="6" w:space="0" w:color="auto"/>
              <w:right w:val="outset" w:sz="6" w:space="0" w:color="auto"/>
            </w:tcBorders>
            <w:shd w:val="clear" w:color="auto" w:fill="EDEDED"/>
            <w:vAlign w:val="center"/>
            <w:hideMark/>
          </w:tcPr>
          <w:p w14:paraId="1C068971"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～～休憩（10分）～～</w:t>
            </w:r>
          </w:p>
        </w:tc>
      </w:tr>
      <w:tr w:rsidR="00A82C4B" w:rsidRPr="00A82C4B" w14:paraId="798E3945" w14:textId="77777777" w:rsidTr="00A82C4B">
        <w:tc>
          <w:tcPr>
            <w:tcW w:w="0" w:type="auto"/>
            <w:tcBorders>
              <w:top w:val="outset" w:sz="6" w:space="0" w:color="auto"/>
              <w:left w:val="outset" w:sz="6" w:space="0" w:color="auto"/>
              <w:bottom w:val="outset" w:sz="6" w:space="0" w:color="auto"/>
              <w:right w:val="outset" w:sz="6" w:space="0" w:color="auto"/>
            </w:tcBorders>
            <w:vAlign w:val="center"/>
            <w:hideMark/>
          </w:tcPr>
          <w:p w14:paraId="67FDA347"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15：00～16：00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DDB99" w14:textId="77777777" w:rsidR="00A82C4B" w:rsidRPr="00A82C4B" w:rsidRDefault="00A82C4B" w:rsidP="00A82C4B">
            <w:pPr>
              <w:widowControl/>
              <w:jc w:val="left"/>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Cs w:val="21"/>
              </w:rPr>
              <w:t>質疑応答　※詳細は</w:t>
            </w:r>
            <w:hyperlink r:id="rId6" w:anchor="%E8%B3%AA%E5%95%8F%E8%A9%B3%E7%B4%B0" w:history="1">
              <w:r w:rsidRPr="00A82C4B">
                <w:rPr>
                  <w:rFonts w:ascii="ＭＳ Ｐゴシック" w:eastAsia="ＭＳ Ｐゴシック" w:hAnsi="ＭＳ Ｐゴシック" w:cs="ＭＳ Ｐゴシック"/>
                  <w:color w:val="3A5A7A"/>
                  <w:kern w:val="0"/>
                  <w:szCs w:val="21"/>
                  <w:u w:val="single"/>
                </w:rPr>
                <w:t>こちら</w:t>
              </w:r>
            </w:hyperlink>
            <w:r w:rsidRPr="00A82C4B">
              <w:rPr>
                <w:rFonts w:ascii="ＭＳ Ｐゴシック" w:eastAsia="ＭＳ Ｐゴシック" w:hAnsi="ＭＳ Ｐゴシック" w:cs="ＭＳ Ｐゴシック"/>
                <w:kern w:val="0"/>
                <w:szCs w:val="21"/>
              </w:rPr>
              <w:t>をご確認ください。</w:t>
            </w:r>
          </w:p>
        </w:tc>
      </w:tr>
    </w:tbl>
    <w:p w14:paraId="60381136"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※時間配分は変更になる場合があります。</w:t>
      </w:r>
    </w:p>
    <w:p w14:paraId="61F93C47"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※録画、録音、キャプチャー保存等はご遠慮ください。</w:t>
      </w:r>
    </w:p>
    <w:p w14:paraId="318A4CB5" w14:textId="77777777"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r w:rsidRPr="00A82C4B">
        <w:rPr>
          <w:rFonts w:ascii="メイリオ" w:eastAsia="メイリオ" w:hAnsi="メイリオ" w:cs="ＭＳ Ｐゴシック" w:hint="eastAsia"/>
          <w:b/>
          <w:bCs/>
          <w:color w:val="364F78"/>
          <w:kern w:val="0"/>
          <w:sz w:val="27"/>
          <w:szCs w:val="27"/>
        </w:rPr>
        <w:t>参加申込</w:t>
      </w:r>
    </w:p>
    <w:p w14:paraId="21AD7839" w14:textId="77777777" w:rsidR="00A82C4B" w:rsidRPr="00A82C4B" w:rsidRDefault="00C73AE7" w:rsidP="00A82C4B">
      <w:pPr>
        <w:widowControl/>
        <w:wordWrap w:val="0"/>
        <w:jc w:val="left"/>
        <w:rPr>
          <w:rFonts w:ascii="メイリオ" w:eastAsia="メイリオ" w:hAnsi="メイリオ" w:cs="ＭＳ Ｐゴシック"/>
          <w:color w:val="333333"/>
          <w:kern w:val="0"/>
          <w:sz w:val="18"/>
          <w:szCs w:val="18"/>
        </w:rPr>
      </w:pPr>
      <w:hyperlink r:id="rId7" w:tgtFrame="_blank" w:history="1">
        <w:r w:rsidR="00A82C4B" w:rsidRPr="00A82C4B">
          <w:rPr>
            <w:rFonts w:ascii="メイリオ" w:eastAsia="メイリオ" w:hAnsi="メイリオ" w:cs="ＭＳ Ｐゴシック" w:hint="eastAsia"/>
            <w:color w:val="3A5A7A"/>
            <w:kern w:val="0"/>
            <w:sz w:val="18"/>
            <w:szCs w:val="18"/>
            <w:u w:val="single"/>
          </w:rPr>
          <w:t>セミナー受講規約</w:t>
        </w:r>
      </w:hyperlink>
      <w:r w:rsidR="00A82C4B" w:rsidRPr="00A82C4B">
        <w:rPr>
          <w:rFonts w:ascii="メイリオ" w:eastAsia="メイリオ" w:hAnsi="メイリオ" w:cs="ＭＳ Ｐゴシック" w:hint="eastAsia"/>
          <w:color w:val="333333"/>
          <w:kern w:val="0"/>
          <w:sz w:val="18"/>
          <w:szCs w:val="18"/>
        </w:rPr>
        <w:t>・</w:t>
      </w:r>
      <w:hyperlink r:id="rId8" w:tgtFrame="_blank" w:history="1">
        <w:r w:rsidR="00A82C4B" w:rsidRPr="00A82C4B">
          <w:rPr>
            <w:rFonts w:ascii="メイリオ" w:eastAsia="メイリオ" w:hAnsi="メイリオ" w:cs="ＭＳ Ｐゴシック" w:hint="eastAsia"/>
            <w:color w:val="3A5A7A"/>
            <w:kern w:val="0"/>
            <w:sz w:val="18"/>
            <w:szCs w:val="18"/>
            <w:u w:val="single"/>
          </w:rPr>
          <w:t>オンラインセミナー受講規約</w:t>
        </w:r>
      </w:hyperlink>
      <w:r w:rsidR="00A82C4B" w:rsidRPr="00A82C4B">
        <w:rPr>
          <w:rFonts w:ascii="メイリオ" w:eastAsia="メイリオ" w:hAnsi="メイリオ" w:cs="ＭＳ Ｐゴシック" w:hint="eastAsia"/>
          <w:color w:val="333333"/>
          <w:kern w:val="0"/>
          <w:sz w:val="18"/>
          <w:szCs w:val="18"/>
        </w:rPr>
        <w:t>をご確認の上、下記リンク先の申込フォームから、必要事項を入力しお申込み下さい。</w:t>
      </w:r>
    </w:p>
    <w:p w14:paraId="16E9EC97"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先着順での受付となっておりますので、お早めにお申込みいただきますようお願いいたします。</w:t>
      </w:r>
    </w:p>
    <w:p w14:paraId="27261414" w14:textId="7C1C30A3" w:rsid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p w14:paraId="6082E8F5" w14:textId="192FE6A2" w:rsidR="00F422EC" w:rsidRDefault="00F422EC" w:rsidP="00A82C4B">
      <w:pPr>
        <w:widowControl/>
        <w:wordWrap w:val="0"/>
        <w:jc w:val="left"/>
        <w:rPr>
          <w:rFonts w:ascii="メイリオ" w:eastAsia="メイリオ" w:hAnsi="メイリオ" w:cs="ＭＳ Ｐゴシック"/>
          <w:color w:val="333333"/>
          <w:kern w:val="0"/>
          <w:sz w:val="18"/>
          <w:szCs w:val="18"/>
        </w:rPr>
      </w:pPr>
    </w:p>
    <w:p w14:paraId="7ADD1815" w14:textId="77777777" w:rsidR="00A82C4B" w:rsidRPr="00A82C4B" w:rsidRDefault="00A82C4B" w:rsidP="00A82C4B">
      <w:pPr>
        <w:widowControl/>
        <w:wordWrap w:val="0"/>
        <w:jc w:val="center"/>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b/>
          <w:bCs/>
          <w:color w:val="333333"/>
          <w:kern w:val="0"/>
          <w:szCs w:val="21"/>
        </w:rPr>
        <w:lastRenderedPageBreak/>
        <w:t>※※お申込みの前にメールのドメイン設定をご確認ください※※</w:t>
      </w:r>
    </w:p>
    <w:p w14:paraId="0EF1CF26" w14:textId="77777777" w:rsidR="00A82C4B" w:rsidRPr="00A82C4B" w:rsidRDefault="00A82C4B" w:rsidP="00A82C4B">
      <w:pPr>
        <w:widowControl/>
        <w:wordWrap w:val="0"/>
        <w:jc w:val="center"/>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迷惑メール設定をされている方は、次の３つのドメインからメールを受信できるようご設定ください。</w:t>
      </w:r>
    </w:p>
    <w:p w14:paraId="6DA49F79" w14:textId="77777777" w:rsidR="00A82C4B" w:rsidRPr="00A82C4B" w:rsidRDefault="00A82C4B" w:rsidP="00A82C4B">
      <w:pPr>
        <w:widowControl/>
        <w:wordWrap w:val="0"/>
        <w:jc w:val="center"/>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b/>
          <w:bCs/>
          <w:color w:val="333333"/>
          <w:kern w:val="0"/>
          <w:sz w:val="27"/>
          <w:szCs w:val="27"/>
        </w:rPr>
        <w:t>@formzu.com／＠zoom.us／@kanzei.or.jp</w:t>
      </w:r>
    </w:p>
    <w:p w14:paraId="5F86C769" w14:textId="77777777" w:rsidR="00A82C4B" w:rsidRPr="00A82C4B" w:rsidRDefault="00A82C4B" w:rsidP="00A82C4B">
      <w:pPr>
        <w:widowControl/>
        <w:wordWrap w:val="0"/>
        <w:jc w:val="center"/>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tbl>
      <w:tblPr>
        <w:tblW w:w="11100" w:type="dxa"/>
        <w:tblCellMar>
          <w:top w:w="10" w:type="dxa"/>
          <w:left w:w="10" w:type="dxa"/>
          <w:bottom w:w="10" w:type="dxa"/>
          <w:right w:w="10" w:type="dxa"/>
        </w:tblCellMar>
        <w:tblLook w:val="04A0" w:firstRow="1" w:lastRow="0" w:firstColumn="1" w:lastColumn="0" w:noHBand="0" w:noVBand="1"/>
      </w:tblPr>
      <w:tblGrid>
        <w:gridCol w:w="2755"/>
        <w:gridCol w:w="2893"/>
        <w:gridCol w:w="2766"/>
        <w:gridCol w:w="2686"/>
      </w:tblGrid>
      <w:tr w:rsidR="00A82C4B" w:rsidRPr="00A82C4B" w14:paraId="4F1224D8" w14:textId="77777777" w:rsidTr="00A82C4B">
        <w:tc>
          <w:tcPr>
            <w:tcW w:w="0" w:type="auto"/>
            <w:vAlign w:val="center"/>
            <w:hideMark/>
          </w:tcPr>
          <w:p w14:paraId="509CFB0F"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受付中</w:t>
            </w:r>
          </w:p>
        </w:tc>
        <w:tc>
          <w:tcPr>
            <w:tcW w:w="0" w:type="auto"/>
            <w:vAlign w:val="center"/>
            <w:hideMark/>
          </w:tcPr>
          <w:p w14:paraId="31584837"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受付中</w:t>
            </w:r>
          </w:p>
        </w:tc>
        <w:tc>
          <w:tcPr>
            <w:tcW w:w="0" w:type="auto"/>
            <w:vAlign w:val="center"/>
            <w:hideMark/>
          </w:tcPr>
          <w:p w14:paraId="22D730B0"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受付中</w:t>
            </w:r>
          </w:p>
        </w:tc>
        <w:tc>
          <w:tcPr>
            <w:tcW w:w="0" w:type="auto"/>
            <w:vAlign w:val="center"/>
            <w:hideMark/>
          </w:tcPr>
          <w:p w14:paraId="34738716"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受付中</w:t>
            </w:r>
          </w:p>
        </w:tc>
      </w:tr>
      <w:tr w:rsidR="00A82C4B" w:rsidRPr="00A82C4B" w14:paraId="72EBC52A" w14:textId="77777777" w:rsidTr="00A82C4B">
        <w:tc>
          <w:tcPr>
            <w:tcW w:w="0" w:type="auto"/>
            <w:vAlign w:val="center"/>
            <w:hideMark/>
          </w:tcPr>
          <w:p w14:paraId="061C41BF"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noProof/>
                <w:color w:val="3A5A7A"/>
                <w:kern w:val="0"/>
                <w:sz w:val="24"/>
                <w:szCs w:val="24"/>
              </w:rPr>
              <w:drawing>
                <wp:inline distT="0" distB="0" distL="0" distR="0" wp14:anchorId="78E42CEF" wp14:editId="113BB020">
                  <wp:extent cx="1504950" cy="1054100"/>
                  <wp:effectExtent l="0" t="0" r="0" b="0"/>
                  <wp:docPr id="2" name="図 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1054100"/>
                          </a:xfrm>
                          <a:prstGeom prst="rect">
                            <a:avLst/>
                          </a:prstGeom>
                          <a:noFill/>
                          <a:ln>
                            <a:noFill/>
                          </a:ln>
                        </pic:spPr>
                      </pic:pic>
                    </a:graphicData>
                  </a:graphic>
                </wp:inline>
              </w:drawing>
            </w:r>
          </w:p>
        </w:tc>
        <w:tc>
          <w:tcPr>
            <w:tcW w:w="0" w:type="auto"/>
            <w:vAlign w:val="center"/>
            <w:hideMark/>
          </w:tcPr>
          <w:p w14:paraId="0512F69C"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noProof/>
                <w:color w:val="3A5A7A"/>
                <w:kern w:val="0"/>
                <w:sz w:val="24"/>
                <w:szCs w:val="24"/>
              </w:rPr>
              <w:drawing>
                <wp:inline distT="0" distB="0" distL="0" distR="0" wp14:anchorId="6DC5DF0C" wp14:editId="2D7A07FF">
                  <wp:extent cx="1581150" cy="1016000"/>
                  <wp:effectExtent l="0" t="0" r="0" b="0"/>
                  <wp:docPr id="3" name="図 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016000"/>
                          </a:xfrm>
                          <a:prstGeom prst="rect">
                            <a:avLst/>
                          </a:prstGeom>
                          <a:noFill/>
                          <a:ln>
                            <a:noFill/>
                          </a:ln>
                        </pic:spPr>
                      </pic:pic>
                    </a:graphicData>
                  </a:graphic>
                </wp:inline>
              </w:drawing>
            </w:r>
          </w:p>
        </w:tc>
        <w:tc>
          <w:tcPr>
            <w:tcW w:w="0" w:type="auto"/>
            <w:vAlign w:val="center"/>
            <w:hideMark/>
          </w:tcPr>
          <w:p w14:paraId="438B7751"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noProof/>
                <w:color w:val="3A5A7A"/>
                <w:kern w:val="0"/>
                <w:sz w:val="24"/>
                <w:szCs w:val="24"/>
              </w:rPr>
              <w:drawing>
                <wp:inline distT="0" distB="0" distL="0" distR="0" wp14:anchorId="4693529C" wp14:editId="7211E620">
                  <wp:extent cx="1511300" cy="977900"/>
                  <wp:effectExtent l="0" t="0" r="0" b="0"/>
                  <wp:docPr id="4" name="図 4">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300" cy="977900"/>
                          </a:xfrm>
                          <a:prstGeom prst="rect">
                            <a:avLst/>
                          </a:prstGeom>
                          <a:noFill/>
                          <a:ln>
                            <a:noFill/>
                          </a:ln>
                        </pic:spPr>
                      </pic:pic>
                    </a:graphicData>
                  </a:graphic>
                </wp:inline>
              </w:drawing>
            </w:r>
          </w:p>
        </w:tc>
        <w:tc>
          <w:tcPr>
            <w:tcW w:w="0" w:type="auto"/>
            <w:vAlign w:val="center"/>
            <w:hideMark/>
          </w:tcPr>
          <w:p w14:paraId="586D448D"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noProof/>
                <w:color w:val="3A5A7A"/>
                <w:kern w:val="0"/>
                <w:sz w:val="24"/>
                <w:szCs w:val="24"/>
              </w:rPr>
              <w:drawing>
                <wp:inline distT="0" distB="0" distL="0" distR="0" wp14:anchorId="360EE540" wp14:editId="1E0BCC44">
                  <wp:extent cx="1460500" cy="927100"/>
                  <wp:effectExtent l="0" t="0" r="6350" b="6350"/>
                  <wp:docPr id="5" name="図 5">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0500" cy="927100"/>
                          </a:xfrm>
                          <a:prstGeom prst="rect">
                            <a:avLst/>
                          </a:prstGeom>
                          <a:noFill/>
                          <a:ln>
                            <a:noFill/>
                          </a:ln>
                        </pic:spPr>
                      </pic:pic>
                    </a:graphicData>
                  </a:graphic>
                </wp:inline>
              </w:drawing>
            </w:r>
          </w:p>
        </w:tc>
      </w:tr>
    </w:tbl>
    <w:p w14:paraId="59F7C455" w14:textId="77777777" w:rsidR="00A82C4B" w:rsidRPr="00A82C4B" w:rsidRDefault="00A82C4B" w:rsidP="00A82C4B">
      <w:pPr>
        <w:widowControl/>
        <w:wordWrap w:val="0"/>
        <w:jc w:val="center"/>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FF0000"/>
          <w:kern w:val="0"/>
          <w:sz w:val="18"/>
          <w:szCs w:val="18"/>
        </w:rPr>
        <w:t>各日1法人4名様までお申込みいただけます。</w:t>
      </w:r>
    </w:p>
    <w:p w14:paraId="1133D643" w14:textId="71AE733E"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bookmarkStart w:id="0" w:name="質問詳細"/>
      <w:bookmarkEnd w:id="0"/>
      <w:r w:rsidRPr="00A82C4B">
        <w:rPr>
          <w:rFonts w:ascii="メイリオ" w:eastAsia="メイリオ" w:hAnsi="メイリオ" w:cs="ＭＳ Ｐゴシック" w:hint="eastAsia"/>
          <w:b/>
          <w:bCs/>
          <w:color w:val="364F78"/>
          <w:kern w:val="0"/>
          <w:sz w:val="27"/>
          <w:szCs w:val="27"/>
        </w:rPr>
        <w:t>ご質問について</w:t>
      </w:r>
    </w:p>
    <w:p w14:paraId="0CAF729A"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b/>
          <w:bCs/>
          <w:color w:val="333333"/>
          <w:kern w:val="0"/>
          <w:sz w:val="24"/>
          <w:szCs w:val="24"/>
        </w:rPr>
        <w:t>●ご関心事項やご質問を募集中</w:t>
      </w:r>
    </w:p>
    <w:p w14:paraId="41CC4281"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地域的な包括的経済連携（RCEP）協定に関するご関心事項やご質問を</w:t>
      </w:r>
      <w:r w:rsidRPr="00A82C4B">
        <w:rPr>
          <w:rFonts w:ascii="メイリオ" w:eastAsia="メイリオ" w:hAnsi="メイリオ" w:cs="ＭＳ Ｐゴシック" w:hint="eastAsia"/>
          <w:b/>
          <w:bCs/>
          <w:color w:val="333333"/>
          <w:kern w:val="0"/>
          <w:sz w:val="18"/>
          <w:szCs w:val="18"/>
        </w:rPr>
        <w:t>3月22日(火)15時までに</w:t>
      </w:r>
      <w:r w:rsidRPr="00A82C4B">
        <w:rPr>
          <w:rFonts w:ascii="メイリオ" w:eastAsia="メイリオ" w:hAnsi="メイリオ" w:cs="ＭＳ Ｐゴシック" w:hint="eastAsia"/>
          <w:color w:val="333333"/>
          <w:kern w:val="0"/>
          <w:sz w:val="18"/>
          <w:szCs w:val="18"/>
        </w:rPr>
        <w:t>下記リンク先の事前質問フォームへお寄せください。</w:t>
      </w:r>
      <w:r w:rsidRPr="00A82C4B">
        <w:rPr>
          <w:rFonts w:ascii="メイリオ" w:eastAsia="メイリオ" w:hAnsi="メイリオ" w:cs="ＭＳ Ｐゴシック" w:hint="eastAsia"/>
          <w:color w:val="333333"/>
          <w:kern w:val="0"/>
          <w:sz w:val="18"/>
          <w:szCs w:val="18"/>
        </w:rPr>
        <w:br/>
        <w:t>ご関心事項については可能な限り説明内容に盛り込んでいただきます。また、代表的なご質問については、質疑応答時間中に回答いただきます（類似の質問はまとめて回答いたします）。</w:t>
      </w:r>
    </w:p>
    <w:p w14:paraId="5420306B"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今回、セミナーへご参加いただけない方もお寄せいただくことが可能です。</w:t>
      </w:r>
    </w:p>
    <w:p w14:paraId="71EE65BD"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tbl>
      <w:tblPr>
        <w:tblW w:w="11100" w:type="dxa"/>
        <w:tblCellMar>
          <w:top w:w="10" w:type="dxa"/>
          <w:left w:w="10" w:type="dxa"/>
          <w:bottom w:w="10" w:type="dxa"/>
          <w:right w:w="10" w:type="dxa"/>
        </w:tblCellMar>
        <w:tblLook w:val="04A0" w:firstRow="1" w:lastRow="0" w:firstColumn="1" w:lastColumn="0" w:noHBand="0" w:noVBand="1"/>
      </w:tblPr>
      <w:tblGrid>
        <w:gridCol w:w="11100"/>
      </w:tblGrid>
      <w:tr w:rsidR="00A82C4B" w:rsidRPr="00A82C4B" w14:paraId="6AAAEC00" w14:textId="77777777" w:rsidTr="00A82C4B">
        <w:tc>
          <w:tcPr>
            <w:tcW w:w="0" w:type="auto"/>
            <w:vAlign w:val="center"/>
            <w:hideMark/>
          </w:tcPr>
          <w:p w14:paraId="61C200F0"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kern w:val="0"/>
                <w:sz w:val="24"/>
                <w:szCs w:val="24"/>
              </w:rPr>
              <w:t>受付中</w:t>
            </w:r>
          </w:p>
        </w:tc>
      </w:tr>
      <w:tr w:rsidR="00A82C4B" w:rsidRPr="00A82C4B" w14:paraId="5C82BF02" w14:textId="77777777" w:rsidTr="00A82C4B">
        <w:tc>
          <w:tcPr>
            <w:tcW w:w="0" w:type="auto"/>
            <w:vAlign w:val="center"/>
            <w:hideMark/>
          </w:tcPr>
          <w:p w14:paraId="3A2C9CA8" w14:textId="77777777" w:rsidR="00A82C4B" w:rsidRPr="00A82C4B" w:rsidRDefault="00A82C4B" w:rsidP="00A82C4B">
            <w:pPr>
              <w:widowControl/>
              <w:jc w:val="center"/>
              <w:rPr>
                <w:rFonts w:ascii="ＭＳ Ｐゴシック" w:eastAsia="ＭＳ Ｐゴシック" w:hAnsi="ＭＳ Ｐゴシック" w:cs="ＭＳ Ｐゴシック"/>
                <w:kern w:val="0"/>
                <w:sz w:val="24"/>
                <w:szCs w:val="24"/>
              </w:rPr>
            </w:pPr>
            <w:r w:rsidRPr="00A82C4B">
              <w:rPr>
                <w:rFonts w:ascii="ＭＳ Ｐゴシック" w:eastAsia="ＭＳ Ｐゴシック" w:hAnsi="ＭＳ Ｐゴシック" w:cs="ＭＳ Ｐゴシック"/>
                <w:noProof/>
                <w:color w:val="3A5A7A"/>
                <w:kern w:val="0"/>
                <w:sz w:val="24"/>
                <w:szCs w:val="24"/>
              </w:rPr>
              <w:drawing>
                <wp:inline distT="0" distB="0" distL="0" distR="0" wp14:anchorId="113C0F7D" wp14:editId="65A09B5D">
                  <wp:extent cx="1644650" cy="977900"/>
                  <wp:effectExtent l="0" t="0" r="0" b="0"/>
                  <wp:docPr id="6" name="図 6">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4650" cy="977900"/>
                          </a:xfrm>
                          <a:prstGeom prst="rect">
                            <a:avLst/>
                          </a:prstGeom>
                          <a:noFill/>
                          <a:ln>
                            <a:noFill/>
                          </a:ln>
                        </pic:spPr>
                      </pic:pic>
                    </a:graphicData>
                  </a:graphic>
                </wp:inline>
              </w:drawing>
            </w:r>
          </w:p>
        </w:tc>
      </w:tr>
    </w:tbl>
    <w:p w14:paraId="0E71A341" w14:textId="5D75223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p w14:paraId="3890B2CE"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b/>
          <w:bCs/>
          <w:color w:val="333333"/>
          <w:kern w:val="0"/>
          <w:sz w:val="24"/>
          <w:szCs w:val="24"/>
        </w:rPr>
        <w:t>●4月6日(水)ライブ配信中の質問受付</w:t>
      </w:r>
    </w:p>
    <w:p w14:paraId="22285989"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4月6日(水)ライブ配信でも質問を受け付け（Zoom Q&amp;A機能にて）、全ての説明終了後、事前に受け付けた質問とあわせて、代表的なご質問について質疑応答時間中に回答いただきます（類似の質問はまとめて回答いたします）。</w:t>
      </w:r>
    </w:p>
    <w:p w14:paraId="00FFA84D"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FF0000"/>
          <w:kern w:val="0"/>
          <w:sz w:val="18"/>
          <w:szCs w:val="18"/>
        </w:rPr>
        <w:t>4月8日(金)、12日(火)、19日(火)の録画配信では質問受付はいたしません。</w:t>
      </w:r>
    </w:p>
    <w:p w14:paraId="6AE8490B"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p w14:paraId="6C47183E"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１．質疑応答開始時（15時頃）よりZoom Q&amp;A機能にて質問を受け付けます。</w:t>
      </w:r>
    </w:p>
    <w:p w14:paraId="7E79E174"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２．質疑応答開始以降にお寄せいただいたご質問について、先着順で回答を行います。ただし、質疑応答中の回答は事前質問から優先して行うため、時間の都合上、後日FAQでの回答となる可能性があることを予めご了承ください。</w:t>
      </w:r>
    </w:p>
    <w:p w14:paraId="24CB24BD"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lastRenderedPageBreak/>
        <w:t>３．匿名でのご質問はできず、質問者の会社名、氏名および質問内容は、セミナー参加者に共有される設定とさせていただきます。</w:t>
      </w:r>
    </w:p>
    <w:p w14:paraId="204D3B68"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４．4月6日(水)ライブ配信にご参加いただいた方は、セミナー終了後に実施するアンケートでも質問をご入力いただけます。</w:t>
      </w:r>
    </w:p>
    <w:p w14:paraId="4DECC8F7"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p w14:paraId="0FE690D0"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b/>
          <w:bCs/>
          <w:color w:val="333333"/>
          <w:kern w:val="0"/>
          <w:sz w:val="24"/>
          <w:szCs w:val="24"/>
        </w:rPr>
        <w:t>●ご質問への回答（FAQ）の掲載</w:t>
      </w:r>
    </w:p>
    <w:p w14:paraId="1B4E3051"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上記でお寄せいただいた主なご質問及びその回答は、2022年4月下旬を目途に、会社名・個人名を除き、税関ホームページ及び日本関税協会ホームページにFAQとして掲載いたします。</w:t>
      </w:r>
    </w:p>
    <w:p w14:paraId="21A0421C" w14:textId="77777777"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r w:rsidRPr="00A82C4B">
        <w:rPr>
          <w:rFonts w:ascii="メイリオ" w:eastAsia="メイリオ" w:hAnsi="メイリオ" w:cs="ＭＳ Ｐゴシック" w:hint="eastAsia"/>
          <w:b/>
          <w:bCs/>
          <w:color w:val="364F78"/>
          <w:kern w:val="0"/>
          <w:sz w:val="27"/>
          <w:szCs w:val="27"/>
        </w:rPr>
        <w:t>申込完了メール、Zoom招待状について</w:t>
      </w:r>
    </w:p>
    <w:p w14:paraId="1C14E5DF"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Cs w:val="21"/>
        </w:rPr>
        <w:t>【申込完了メール】</w:t>
      </w:r>
    </w:p>
    <w:p w14:paraId="68C34A3E"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申込完了から30分以内にご登録のメールアドレスへ「申込完了メール」が自動送信されます。</w:t>
      </w:r>
    </w:p>
    <w:p w14:paraId="27040923"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Cs w:val="21"/>
        </w:rPr>
        <w:t>【Zoom招待状】</w:t>
      </w:r>
    </w:p>
    <w:p w14:paraId="60DF4AAC"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開催日2日前を目途にご登録のメールアドレス宛に「招待状」をお送りします。「招待状」は転送されますと無効になりますのでご注意ください。</w:t>
      </w:r>
    </w:p>
    <w:p w14:paraId="714082D8"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w:t>
      </w:r>
    </w:p>
    <w:p w14:paraId="52E89AEB"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Cs w:val="21"/>
        </w:rPr>
        <w:t>※※上記メールを受信できない方へ※※</w:t>
      </w:r>
    </w:p>
    <w:p w14:paraId="408C0C5A"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ご登録いただいたメールアドレスに誤りがあるか、迷惑メールフォルダに振り分けられているか、「参加申込」でご案内したドメインが受信拒否設定されている可能性がございます。</w:t>
      </w:r>
    </w:p>
    <w:p w14:paraId="57C2B083"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開催日前日になっても上記メールが到着しない場合、調査・研究グループまでお問い合わせください。</w:t>
      </w:r>
    </w:p>
    <w:p w14:paraId="62FA66EE" w14:textId="77777777" w:rsidR="00A82C4B" w:rsidRPr="00A82C4B" w:rsidRDefault="00A82C4B" w:rsidP="00A82C4B">
      <w:pPr>
        <w:widowControl/>
        <w:pBdr>
          <w:bottom w:val="double" w:sz="6" w:space="0" w:color="CCCCCC"/>
        </w:pBdr>
        <w:spacing w:before="450" w:after="300"/>
        <w:jc w:val="left"/>
        <w:outlineLvl w:val="3"/>
        <w:rPr>
          <w:rFonts w:ascii="メイリオ" w:eastAsia="メイリオ" w:hAnsi="メイリオ" w:cs="ＭＳ Ｐゴシック"/>
          <w:b/>
          <w:bCs/>
          <w:color w:val="364F78"/>
          <w:kern w:val="0"/>
          <w:sz w:val="27"/>
          <w:szCs w:val="27"/>
        </w:rPr>
      </w:pPr>
      <w:r w:rsidRPr="00A82C4B">
        <w:rPr>
          <w:rFonts w:ascii="メイリオ" w:eastAsia="メイリオ" w:hAnsi="メイリオ" w:cs="ＭＳ Ｐゴシック" w:hint="eastAsia"/>
          <w:b/>
          <w:bCs/>
          <w:color w:val="364F78"/>
          <w:kern w:val="0"/>
          <w:sz w:val="27"/>
          <w:szCs w:val="27"/>
        </w:rPr>
        <w:t>Zoom接続確認のご案内</w:t>
      </w:r>
    </w:p>
    <w:p w14:paraId="3B4BB465"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以下のURLでZoom接続確認が可能です。受講される方は事前にご確認をお願いいたします。</w:t>
      </w:r>
    </w:p>
    <w:p w14:paraId="62544ACD"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xml:space="preserve">　　</w:t>
      </w:r>
      <w:hyperlink r:id="rId19" w:history="1">
        <w:r w:rsidRPr="00A82C4B">
          <w:rPr>
            <w:rFonts w:ascii="メイリオ" w:eastAsia="メイリオ" w:hAnsi="メイリオ" w:cs="ＭＳ Ｐゴシック" w:hint="eastAsia"/>
            <w:color w:val="3A5A7A"/>
            <w:kern w:val="0"/>
            <w:sz w:val="18"/>
            <w:szCs w:val="18"/>
            <w:u w:val="single"/>
          </w:rPr>
          <w:t>https://zoom.us/test</w:t>
        </w:r>
      </w:hyperlink>
      <w:r w:rsidRPr="00A82C4B">
        <w:rPr>
          <w:rFonts w:ascii="メイリオ" w:eastAsia="メイリオ" w:hAnsi="メイリオ" w:cs="ＭＳ Ｐゴシック" w:hint="eastAsia"/>
          <w:color w:val="333333"/>
          <w:kern w:val="0"/>
          <w:sz w:val="18"/>
          <w:szCs w:val="18"/>
        </w:rPr>
        <w:t>（ミーティングテストに参加）</w:t>
      </w:r>
    </w:p>
    <w:p w14:paraId="56C67895"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 xml:space="preserve">　　</w:t>
      </w:r>
      <w:hyperlink r:id="rId20" w:history="1">
        <w:r w:rsidRPr="00A82C4B">
          <w:rPr>
            <w:rFonts w:ascii="メイリオ" w:eastAsia="メイリオ" w:hAnsi="メイリオ" w:cs="ＭＳ Ｐゴシック" w:hint="eastAsia"/>
            <w:color w:val="3A5A7A"/>
            <w:kern w:val="0"/>
            <w:sz w:val="18"/>
            <w:szCs w:val="18"/>
            <w:u w:val="single"/>
          </w:rPr>
          <w:t>https://support.zoom.us/hc/ja/articles/115002262083</w:t>
        </w:r>
      </w:hyperlink>
      <w:r w:rsidRPr="00A82C4B">
        <w:rPr>
          <w:rFonts w:ascii="メイリオ" w:eastAsia="メイリオ" w:hAnsi="メイリオ" w:cs="ＭＳ Ｐゴシック" w:hint="eastAsia"/>
          <w:color w:val="333333"/>
          <w:kern w:val="0"/>
          <w:sz w:val="18"/>
          <w:szCs w:val="18"/>
        </w:rPr>
        <w:t>（テストミーティングに参加するには）</w:t>
      </w:r>
    </w:p>
    <w:p w14:paraId="170CCB5E"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接続についてはZoomヘルプセンター（</w:t>
      </w:r>
      <w:hyperlink r:id="rId21" w:history="1">
        <w:r w:rsidRPr="00A82C4B">
          <w:rPr>
            <w:rFonts w:ascii="メイリオ" w:eastAsia="メイリオ" w:hAnsi="メイリオ" w:cs="ＭＳ Ｐゴシック" w:hint="eastAsia"/>
            <w:color w:val="3A5A7A"/>
            <w:kern w:val="0"/>
            <w:sz w:val="18"/>
            <w:szCs w:val="18"/>
            <w:u w:val="single"/>
          </w:rPr>
          <w:t>https://support.zoom.us/hc/ja</w:t>
        </w:r>
      </w:hyperlink>
      <w:r w:rsidRPr="00A82C4B">
        <w:rPr>
          <w:rFonts w:ascii="メイリオ" w:eastAsia="メイリオ" w:hAnsi="メイリオ" w:cs="ＭＳ Ｐゴシック" w:hint="eastAsia"/>
          <w:color w:val="333333"/>
          <w:kern w:val="0"/>
          <w:sz w:val="18"/>
          <w:szCs w:val="18"/>
        </w:rPr>
        <w:t>）にお問い合わせください。</w:t>
      </w:r>
    </w:p>
    <w:p w14:paraId="60E28374"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お客様によってPC、インターネットの環境が異なりますので、日本関税協会ではZoom接続に関する問い合わせについては回答しておりません。</w:t>
      </w:r>
    </w:p>
    <w:p w14:paraId="6CD9DCB8" w14:textId="77777777" w:rsidR="00A82C4B" w:rsidRPr="00A82C4B" w:rsidRDefault="00A82C4B" w:rsidP="00A82C4B">
      <w:pPr>
        <w:widowControl/>
        <w:wordWrap w:val="0"/>
        <w:jc w:val="left"/>
        <w:rPr>
          <w:rFonts w:ascii="メイリオ" w:eastAsia="メイリオ" w:hAnsi="メイリオ" w:cs="ＭＳ Ｐゴシック"/>
          <w:color w:val="333333"/>
          <w:kern w:val="0"/>
          <w:sz w:val="18"/>
          <w:szCs w:val="18"/>
        </w:rPr>
      </w:pPr>
      <w:r w:rsidRPr="00A82C4B">
        <w:rPr>
          <w:rFonts w:ascii="メイリオ" w:eastAsia="メイリオ" w:hAnsi="メイリオ" w:cs="ＭＳ Ｐゴシック" w:hint="eastAsia"/>
          <w:color w:val="333333"/>
          <w:kern w:val="0"/>
          <w:sz w:val="18"/>
          <w:szCs w:val="18"/>
        </w:rPr>
        <w:t>なお、お申込みされたメールアドレスでZoomアカウントをお持ちの場合には、ブラウザからご視聴が可能ですので、アプリのインストールは不要です。</w:t>
      </w:r>
    </w:p>
    <w:p w14:paraId="35933E14" w14:textId="77777777" w:rsidR="008A27E2" w:rsidRPr="00A82C4B" w:rsidRDefault="008A27E2"/>
    <w:sectPr w:rsidR="008A27E2" w:rsidRPr="00A82C4B" w:rsidSect="00A82C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4B"/>
    <w:rsid w:val="008A27E2"/>
    <w:rsid w:val="00A82C4B"/>
    <w:rsid w:val="00C73AE7"/>
    <w:rsid w:val="00F4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C370A"/>
  <w15:chartTrackingRefBased/>
  <w15:docId w15:val="{1285F765-B22C-4DFB-BCCD-FA3DC17D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20803">
      <w:bodyDiv w:val="1"/>
      <w:marLeft w:val="0"/>
      <w:marRight w:val="0"/>
      <w:marTop w:val="0"/>
      <w:marBottom w:val="0"/>
      <w:divBdr>
        <w:top w:val="none" w:sz="0" w:space="0" w:color="auto"/>
        <w:left w:val="none" w:sz="0" w:space="0" w:color="auto"/>
        <w:bottom w:val="none" w:sz="0" w:space="0" w:color="auto"/>
        <w:right w:val="none" w:sz="0" w:space="0" w:color="auto"/>
      </w:divBdr>
      <w:divsChild>
        <w:div w:id="1360660766">
          <w:marLeft w:val="0"/>
          <w:marRight w:val="0"/>
          <w:marTop w:val="0"/>
          <w:marBottom w:val="225"/>
          <w:divBdr>
            <w:top w:val="single" w:sz="6" w:space="0" w:color="EFEFEF"/>
            <w:left w:val="single" w:sz="6" w:space="0" w:color="D9D9D9"/>
            <w:bottom w:val="single" w:sz="6" w:space="0" w:color="B5B5B5"/>
            <w:right w:val="single" w:sz="6" w:space="0" w:color="D9D9D9"/>
          </w:divBdr>
        </w:div>
        <w:div w:id="1797722556">
          <w:marLeft w:val="0"/>
          <w:marRight w:val="0"/>
          <w:marTop w:val="0"/>
          <w:marBottom w:val="0"/>
          <w:divBdr>
            <w:top w:val="none" w:sz="0" w:space="0" w:color="auto"/>
            <w:left w:val="none" w:sz="0" w:space="0" w:color="auto"/>
            <w:bottom w:val="none" w:sz="0" w:space="0" w:color="auto"/>
            <w:right w:val="none" w:sz="0" w:space="0" w:color="auto"/>
          </w:divBdr>
          <w:divsChild>
            <w:div w:id="1639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zei.or.jp/sites/default/files/pdfs/online_seminar_kiyaku.pdf" TargetMode="External"/><Relationship Id="rId13" Type="http://schemas.openxmlformats.org/officeDocument/2006/relationships/hyperlink" Target="https://ws.formzu.net/fgen/S41624434/"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support.zoom.us/hc/ja" TargetMode="External"/><Relationship Id="rId7" Type="http://schemas.openxmlformats.org/officeDocument/2006/relationships/hyperlink" Target="https://www.kanzei.or.jp/sites/default/files/pdfs/seminar_kiyaku.pdf" TargetMode="External"/><Relationship Id="rId12" Type="http://schemas.openxmlformats.org/officeDocument/2006/relationships/image" Target="media/image3.jpeg"/><Relationship Id="rId17" Type="http://schemas.openxmlformats.org/officeDocument/2006/relationships/hyperlink" Target="https://ws.formzu.net/fgen/S92946088/"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support.zoom.us/hc/ja/articles/115002262083" TargetMode="External"/><Relationship Id="rId1" Type="http://schemas.openxmlformats.org/officeDocument/2006/relationships/customXml" Target="../customXml/item1.xml"/><Relationship Id="rId6" Type="http://schemas.openxmlformats.org/officeDocument/2006/relationships/hyperlink" Target="https://www.kanzei.or.jp/info/rcep4.htm" TargetMode="External"/><Relationship Id="rId11" Type="http://schemas.openxmlformats.org/officeDocument/2006/relationships/hyperlink" Target="https://ws.formzu.net/fgen/S319395/" TargetMode="External"/><Relationship Id="rId5" Type="http://schemas.openxmlformats.org/officeDocument/2006/relationships/image" Target="media/image1.jpeg"/><Relationship Id="rId15" Type="http://schemas.openxmlformats.org/officeDocument/2006/relationships/hyperlink" Target="https://ws.formzu.net/fgen/S63657884/"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zoom.us/test" TargetMode="External"/><Relationship Id="rId4" Type="http://schemas.openxmlformats.org/officeDocument/2006/relationships/webSettings" Target="webSettings.xml"/><Relationship Id="rId9" Type="http://schemas.openxmlformats.org/officeDocument/2006/relationships/hyperlink" Target="https://ws.formzu.net/fgen/S726865/"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6A21B-1EA4-4287-B530-78B500D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n-sato</dc:creator>
  <cp:keywords/>
  <dc:description/>
  <cp:lastModifiedBy>n-sato</cp:lastModifiedBy>
  <cp:revision>5</cp:revision>
  <cp:lastPrinted>2022-03-03T23:08:00Z</cp:lastPrinted>
  <dcterms:created xsi:type="dcterms:W3CDTF">2022-03-03T08:16:00Z</dcterms:created>
  <dcterms:modified xsi:type="dcterms:W3CDTF">2022-03-07T00:44:00Z</dcterms:modified>
</cp:coreProperties>
</file>